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A1" w:rsidRDefault="004E3AA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AF1791" w:rsidRPr="001D21C0" w:rsidRDefault="00AF1791" w:rsidP="00AF1791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Copia di </w:t>
      </w:r>
      <w:r w:rsidRPr="001D21C0">
        <w:rPr>
          <w:b/>
          <w:sz w:val="36"/>
          <w:szCs w:val="36"/>
        </w:rPr>
        <w:t>Delibera</w:t>
      </w:r>
      <w:r>
        <w:rPr>
          <w:b/>
          <w:sz w:val="36"/>
          <w:szCs w:val="36"/>
        </w:rPr>
        <w:t>zione della</w:t>
      </w:r>
      <w:r w:rsidRPr="001D21C0">
        <w:rPr>
          <w:b/>
          <w:sz w:val="36"/>
          <w:szCs w:val="36"/>
        </w:rPr>
        <w:t xml:space="preserve"> Giunta </w:t>
      </w:r>
      <w:r>
        <w:rPr>
          <w:b/>
          <w:sz w:val="36"/>
          <w:szCs w:val="36"/>
        </w:rPr>
        <w:t>m</w:t>
      </w:r>
      <w:r w:rsidRPr="001D21C0">
        <w:rPr>
          <w:b/>
          <w:sz w:val="36"/>
          <w:szCs w:val="36"/>
        </w:rPr>
        <w:t>unicipale</w:t>
      </w:r>
    </w:p>
    <w:p w:rsidR="00AF1791" w:rsidRPr="000007B9" w:rsidRDefault="00AF1791" w:rsidP="00AF1791">
      <w:pPr>
        <w:jc w:val="center"/>
      </w:pPr>
    </w:p>
    <w:p w:rsidR="00AF1791" w:rsidRDefault="00AF1791" w:rsidP="00AF1791">
      <w:pPr>
        <w:jc w:val="center"/>
        <w:rPr>
          <w:b/>
        </w:rPr>
      </w:pPr>
      <w:r>
        <w:t xml:space="preserve"> </w:t>
      </w:r>
      <w:r w:rsidRPr="00EE3226">
        <w:t>Numero</w:t>
      </w:r>
      <w:r w:rsidRPr="00893418">
        <w:rPr>
          <w:b/>
        </w:rPr>
        <w:t xml:space="preserve"> 2 </w:t>
      </w:r>
      <w:r>
        <w:rPr>
          <w:b/>
        </w:rPr>
        <w:t>d</w:t>
      </w:r>
      <w:r w:rsidRPr="00EE3226">
        <w:t>el</w:t>
      </w:r>
      <w:r w:rsidRPr="00893418">
        <w:rPr>
          <w:b/>
        </w:rPr>
        <w:t xml:space="preserve"> 15-01-2016</w:t>
      </w:r>
      <w:r>
        <w:rPr>
          <w:b/>
        </w:rPr>
        <w:t xml:space="preserve"> </w:t>
      </w:r>
    </w:p>
    <w:p w:rsidR="00AF1791" w:rsidRDefault="00AF1791" w:rsidP="00AF1791">
      <w:pPr>
        <w:jc w:val="center"/>
        <w:rPr>
          <w:b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3"/>
        <w:gridCol w:w="7896"/>
      </w:tblGrid>
      <w:tr w:rsidR="00AF1791" w:rsidTr="008F52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3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Oggetto:</w:t>
            </w:r>
          </w:p>
        </w:tc>
        <w:tc>
          <w:tcPr>
            <w:tcW w:w="7896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Contratto decentrato anno 2015 - parte economica. Autorizzazione alla sottoscrizione definitiva.</w:t>
            </w:r>
          </w:p>
        </w:tc>
      </w:tr>
    </w:tbl>
    <w:p w:rsidR="00AF1791" w:rsidRDefault="00AF1791" w:rsidP="00AF1791">
      <w:pPr>
        <w:jc w:val="both"/>
      </w:pP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L'anno</w:t>
      </w:r>
      <w:r>
        <w:rPr>
          <w:rFonts w:ascii="Times New Roman" w:hAnsi="Times New Roman" w:cs="Times New Roman"/>
          <w:b/>
          <w:bCs/>
        </w:rPr>
        <w:t xml:space="preserve">  duemilasedici</w:t>
      </w:r>
      <w:r>
        <w:rPr>
          <w:rFonts w:ascii="Times New Roman" w:hAnsi="Times New Roman" w:cs="Times New Roman"/>
        </w:rPr>
        <w:t xml:space="preserve"> il giorno </w:t>
      </w:r>
      <w:r>
        <w:rPr>
          <w:rFonts w:ascii="Times New Roman" w:hAnsi="Times New Roman" w:cs="Times New Roman"/>
          <w:b/>
          <w:bCs/>
        </w:rPr>
        <w:t xml:space="preserve"> quindici</w:t>
      </w:r>
      <w:r>
        <w:rPr>
          <w:rFonts w:ascii="Times New Roman" w:hAnsi="Times New Roman" w:cs="Times New Roman"/>
        </w:rPr>
        <w:t xml:space="preserve"> del mese di </w:t>
      </w:r>
      <w:r>
        <w:rPr>
          <w:rFonts w:ascii="Times New Roman" w:hAnsi="Times New Roman" w:cs="Times New Roman"/>
          <w:b/>
          <w:bCs/>
        </w:rPr>
        <w:t xml:space="preserve"> gennaio</w:t>
      </w:r>
      <w:r>
        <w:rPr>
          <w:rFonts w:ascii="Times New Roman" w:hAnsi="Times New Roman" w:cs="Times New Roman"/>
        </w:rPr>
        <w:t xml:space="preserve">  alle  ore </w:t>
      </w:r>
      <w:r>
        <w:rPr>
          <w:rFonts w:ascii="Times New Roman" w:hAnsi="Times New Roman" w:cs="Times New Roman"/>
          <w:b/>
          <w:bCs/>
        </w:rPr>
        <w:t>12:20</w:t>
      </w:r>
      <w:r>
        <w:rPr>
          <w:rFonts w:ascii="Times New Roman" w:hAnsi="Times New Roman" w:cs="Times New Roman"/>
        </w:rPr>
        <w:t xml:space="preserve"> e seguenti nella casa comunale e nella   consueta   sala  delle  adunanze, in seguito ad invito di convocazione,  si é riunita la Giunta municipale con l'intervento dei signori:</w:t>
      </w: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7"/>
        <w:gridCol w:w="3730"/>
        <w:gridCol w:w="1258"/>
      </w:tblGrid>
      <w:tr w:rsidR="00AF1791" w:rsidTr="008F523A">
        <w:trPr>
          <w:jc w:val="center"/>
        </w:trPr>
        <w:tc>
          <w:tcPr>
            <w:tcW w:w="4767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AMENTA PAOLO</w:t>
            </w:r>
          </w:p>
        </w:tc>
        <w:tc>
          <w:tcPr>
            <w:tcW w:w="3730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SINDACO</w:t>
            </w:r>
          </w:p>
        </w:tc>
        <w:tc>
          <w:tcPr>
            <w:tcW w:w="1258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F1791" w:rsidTr="008F523A">
        <w:trPr>
          <w:jc w:val="center"/>
        </w:trPr>
        <w:tc>
          <w:tcPr>
            <w:tcW w:w="4767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SAVARINO PIETRO</w:t>
            </w:r>
          </w:p>
        </w:tc>
        <w:tc>
          <w:tcPr>
            <w:tcW w:w="3730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VICE SINDACO</w:t>
            </w:r>
          </w:p>
        </w:tc>
        <w:tc>
          <w:tcPr>
            <w:tcW w:w="1258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F1791" w:rsidTr="008F523A">
        <w:trPr>
          <w:jc w:val="center"/>
        </w:trPr>
        <w:tc>
          <w:tcPr>
            <w:tcW w:w="4767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CASCONE SEBASTIANO</w:t>
            </w:r>
          </w:p>
        </w:tc>
        <w:tc>
          <w:tcPr>
            <w:tcW w:w="3730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ASSESSORE</w:t>
            </w:r>
          </w:p>
        </w:tc>
        <w:tc>
          <w:tcPr>
            <w:tcW w:w="1258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F1791" w:rsidTr="008F523A">
        <w:trPr>
          <w:jc w:val="center"/>
        </w:trPr>
        <w:tc>
          <w:tcPr>
            <w:tcW w:w="4767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 ROSA SALVATORE</w:t>
            </w:r>
          </w:p>
        </w:tc>
        <w:tc>
          <w:tcPr>
            <w:tcW w:w="3730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ASSESSORE</w:t>
            </w:r>
          </w:p>
        </w:tc>
        <w:tc>
          <w:tcPr>
            <w:tcW w:w="1258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F1791" w:rsidTr="008F523A">
        <w:trPr>
          <w:jc w:val="center"/>
        </w:trPr>
        <w:tc>
          <w:tcPr>
            <w:tcW w:w="4767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MICELI MARILENA</w:t>
            </w:r>
          </w:p>
        </w:tc>
        <w:tc>
          <w:tcPr>
            <w:tcW w:w="3730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ASSESSORE</w:t>
            </w:r>
          </w:p>
        </w:tc>
        <w:tc>
          <w:tcPr>
            <w:tcW w:w="1258" w:type="dxa"/>
          </w:tcPr>
          <w:p w:rsidR="00AF1791" w:rsidRDefault="00AF1791" w:rsidP="008F523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</w:tbl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Presenti n.   5             Assenti n.   0.               </w:t>
      </w:r>
    </w:p>
    <w:p w:rsidR="00AF1791" w:rsidRPr="000007B9" w:rsidRDefault="00AF1791" w:rsidP="00AF1791"/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Presiede il Sig. </w:t>
      </w:r>
      <w:r>
        <w:rPr>
          <w:rFonts w:ascii="Times New Roman" w:hAnsi="Times New Roman" w:cs="Times New Roman"/>
          <w:b/>
          <w:bCs/>
        </w:rPr>
        <w:t>AMENTA PAOLO</w:t>
      </w:r>
      <w:r>
        <w:rPr>
          <w:rFonts w:ascii="Times New Roman" w:hAnsi="Times New Roman" w:cs="Times New Roman"/>
        </w:rPr>
        <w:t xml:space="preserve"> nella sua qualità di SINDACO e partecipa il </w:t>
      </w:r>
      <w:r w:rsidR="00C31274">
        <w:rPr>
          <w:rFonts w:ascii="Times New Roman" w:hAnsi="Times New Roman" w:cs="Times New Roman"/>
        </w:rPr>
        <w:t>VICE SEGRETARIO</w:t>
      </w:r>
      <w:r>
        <w:rPr>
          <w:rFonts w:ascii="Times New Roman" w:hAnsi="Times New Roman" w:cs="Times New Roman"/>
        </w:rPr>
        <w:t xml:space="preserve"> del Comune </w:t>
      </w:r>
      <w:r w:rsidR="00C31274">
        <w:rPr>
          <w:rFonts w:ascii="Times New Roman" w:hAnsi="Times New Roman" w:cs="Times New Roman"/>
        </w:rPr>
        <w:t>Dott.ssa</w:t>
      </w:r>
      <w:r w:rsidR="00FA7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Greco Adriana.</w:t>
      </w: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Il Presidente, constatato il numero legale degli intervenuti, invita la Giunta Municipale a deliberare sull'argomento in oggetto.</w:t>
      </w:r>
    </w:p>
    <w:p w:rsidR="00AF1791" w:rsidRDefault="00AF1791" w:rsidP="00AF179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63DAE" w:rsidRPr="0081330B" w:rsidRDefault="00AF1791" w:rsidP="00963DAE">
      <w:pPr>
        <w:jc w:val="center"/>
        <w:rPr>
          <w:rFonts w:eastAsiaTheme="minorEastAsia"/>
          <w:b/>
        </w:rPr>
      </w:pPr>
      <w:r w:rsidRPr="000007B9">
        <w:br w:type="page"/>
      </w:r>
      <w:r w:rsidR="00963DAE" w:rsidRPr="0081330B">
        <w:rPr>
          <w:rFonts w:eastAsiaTheme="minorEastAsia"/>
          <w:b/>
        </w:rPr>
        <w:lastRenderedPageBreak/>
        <w:t>LA GIUNTA COMUNALE</w:t>
      </w:r>
    </w:p>
    <w:p w:rsidR="00963DAE" w:rsidRPr="0081330B" w:rsidRDefault="00963DAE" w:rsidP="00963DAE">
      <w:pPr>
        <w:autoSpaceDE w:val="0"/>
        <w:autoSpaceDN w:val="0"/>
        <w:adjustRightInd w:val="0"/>
        <w:rPr>
          <w:rFonts w:eastAsiaTheme="minorEastAsia"/>
        </w:rPr>
      </w:pP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RICHIAMATO</w:t>
      </w:r>
      <w:r w:rsidRPr="0081330B">
        <w:rPr>
          <w:rFonts w:eastAsiaTheme="minorEastAsia"/>
        </w:rPr>
        <w:t xml:space="preserve"> l’art. 5, comma 3, del CCDL 1/4/1999, come sostituito dall’art. 4 del CCNL 22/01/2004, il quale disciplina tempi e procedure per la stipulazione o il rinnovo del Contratto Co</w:t>
      </w:r>
      <w:r w:rsidRPr="0081330B">
        <w:rPr>
          <w:rFonts w:eastAsiaTheme="minorEastAsia"/>
        </w:rPr>
        <w:t>l</w:t>
      </w:r>
      <w:r w:rsidRPr="0081330B">
        <w:rPr>
          <w:rFonts w:eastAsiaTheme="minorEastAsia"/>
        </w:rPr>
        <w:t>lettivo Decentrato Integrativo (CCDI).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VISTO</w:t>
      </w:r>
      <w:r w:rsidRPr="0081330B">
        <w:rPr>
          <w:rFonts w:eastAsiaTheme="minorEastAsia"/>
        </w:rPr>
        <w:t xml:space="preserve"> l’art. 65 del D.Lgs. n. 150/2009 relativo all’adeguamento ed efficacia dei contratti integr</w:t>
      </w:r>
      <w:r w:rsidRPr="0081330B">
        <w:rPr>
          <w:rFonts w:eastAsiaTheme="minorEastAsia"/>
        </w:rPr>
        <w:t>a</w:t>
      </w:r>
      <w:r w:rsidRPr="0081330B">
        <w:rPr>
          <w:rFonts w:eastAsiaTheme="minorEastAsia"/>
        </w:rPr>
        <w:t>tivi vigenti.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VISTO</w:t>
      </w:r>
      <w:r w:rsidRPr="0081330B">
        <w:rPr>
          <w:rFonts w:eastAsiaTheme="minorEastAsia"/>
        </w:rPr>
        <w:t xml:space="preserve"> il verbale delle sedute di contrattazione del 3 e 9 novembre gennaio 2015 e preso atto che in tale sede è stata raggiunta un'intesa sull'ipotesi di contratto collettivo decentrato integrativo a valere per il 2015.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VISTA</w:t>
      </w:r>
      <w:r w:rsidRPr="0081330B">
        <w:rPr>
          <w:rFonts w:eastAsiaTheme="minorEastAsia"/>
        </w:rPr>
        <w:t xml:space="preserve"> pertanto l’allegata ipotesi di CCDI sull’utilizzo delle risorse decentrate – Anno 2015, di cui alla preintesa, in data </w:t>
      </w:r>
      <w:r>
        <w:rPr>
          <w:rFonts w:eastAsiaTheme="minorEastAsia"/>
        </w:rPr>
        <w:t>3-9 novembre</w:t>
      </w:r>
      <w:r w:rsidRPr="0081330B">
        <w:rPr>
          <w:rFonts w:eastAsiaTheme="minorEastAsia"/>
        </w:rPr>
        <w:t xml:space="preserve"> 2015, tra la delegazione trattante di parte pubblica e le rappr</w:t>
      </w:r>
      <w:r w:rsidRPr="0081330B">
        <w:rPr>
          <w:rFonts w:eastAsiaTheme="minorEastAsia"/>
        </w:rPr>
        <w:t>e</w:t>
      </w:r>
      <w:r w:rsidRPr="0081330B">
        <w:rPr>
          <w:rFonts w:eastAsiaTheme="minorEastAsia"/>
        </w:rPr>
        <w:t>sentan</w:t>
      </w:r>
      <w:r>
        <w:rPr>
          <w:rFonts w:eastAsiaTheme="minorEastAsia"/>
        </w:rPr>
        <w:t>ze sindacali.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VISTA</w:t>
      </w:r>
      <w:r w:rsidRPr="0081330B">
        <w:rPr>
          <w:rFonts w:eastAsiaTheme="minorEastAsia"/>
        </w:rPr>
        <w:t xml:space="preserve"> la certificazione del Revisore dei Conti in data</w:t>
      </w:r>
      <w:r>
        <w:rPr>
          <w:rFonts w:eastAsiaTheme="minorEastAsia"/>
        </w:rPr>
        <w:t xml:space="preserve"> 12-01-2016</w:t>
      </w:r>
      <w:r w:rsidRPr="0081330B">
        <w:rPr>
          <w:rFonts w:eastAsiaTheme="minorEastAsia"/>
        </w:rPr>
        <w:t xml:space="preserve"> , con la quale,  ai sensi del d</w:t>
      </w:r>
      <w:r w:rsidRPr="0081330B">
        <w:rPr>
          <w:rFonts w:eastAsiaTheme="minorEastAsia"/>
        </w:rPr>
        <w:t>i</w:t>
      </w:r>
      <w:r w:rsidRPr="0081330B">
        <w:rPr>
          <w:rFonts w:eastAsiaTheme="minorEastAsia"/>
        </w:rPr>
        <w:t>sposto dell’art. 40-bis, comma 1 e dell’art. 40, comma 3-sexies, del D.lgs. n. 165/2001 e s.m.i., si certific</w:t>
      </w:r>
      <w:r w:rsidRPr="0081330B">
        <w:rPr>
          <w:rFonts w:eastAsiaTheme="minorEastAsia"/>
        </w:rPr>
        <w:t>a</w:t>
      </w:r>
      <w:r w:rsidRPr="0081330B">
        <w:rPr>
          <w:rFonts w:eastAsiaTheme="minorEastAsia"/>
        </w:rPr>
        <w:t>no:</w:t>
      </w:r>
    </w:p>
    <w:p w:rsidR="00963DAE" w:rsidRPr="0081330B" w:rsidRDefault="00963DAE" w:rsidP="00963DAE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1330B">
        <w:rPr>
          <w:rFonts w:cs="Times New Roman"/>
          <w:szCs w:val="24"/>
        </w:rPr>
        <w:t>la relazione illustrativa tecnico-finanziaria, allegata, redatta in conformità agli schemi pred</w:t>
      </w:r>
      <w:r w:rsidRPr="0081330B">
        <w:rPr>
          <w:rFonts w:cs="Times New Roman"/>
          <w:szCs w:val="24"/>
        </w:rPr>
        <w:t>i</w:t>
      </w:r>
      <w:r w:rsidRPr="0081330B">
        <w:rPr>
          <w:rFonts w:cs="Times New Roman"/>
          <w:szCs w:val="24"/>
        </w:rPr>
        <w:t>sposti dal Dipartimento della Ragioneria Generale dello Stato, d’intesa con il Dipartimento della Fu</w:t>
      </w:r>
      <w:r w:rsidRPr="0081330B">
        <w:rPr>
          <w:rFonts w:cs="Times New Roman"/>
          <w:szCs w:val="24"/>
        </w:rPr>
        <w:t>n</w:t>
      </w:r>
      <w:r w:rsidRPr="0081330B">
        <w:rPr>
          <w:rFonts w:cs="Times New Roman"/>
          <w:szCs w:val="24"/>
        </w:rPr>
        <w:t>zione Pubblica, di cui alla Circolare n. 25 del 19/07/2012;</w:t>
      </w:r>
    </w:p>
    <w:p w:rsidR="00963DAE" w:rsidRPr="0081330B" w:rsidRDefault="00963DAE" w:rsidP="00963DAE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1330B">
        <w:rPr>
          <w:rFonts w:cs="Times New Roman"/>
          <w:szCs w:val="24"/>
        </w:rPr>
        <w:t>la compatibilità dei costi del suddetto CCDI con i vincoli di bilancio, con particolare rifer</w:t>
      </w:r>
      <w:r w:rsidRPr="0081330B">
        <w:rPr>
          <w:rFonts w:cs="Times New Roman"/>
          <w:szCs w:val="24"/>
        </w:rPr>
        <w:t>i</w:t>
      </w:r>
      <w:r w:rsidRPr="0081330B">
        <w:rPr>
          <w:rFonts w:cs="Times New Roman"/>
          <w:szCs w:val="24"/>
        </w:rPr>
        <w:t>mento alle disposizioni inderogabili che incidono sulla misura e sulla corresponsione dei trattamenti accessori e sul rispetto della negoziabilità dei singoli istituti;</w:t>
      </w:r>
    </w:p>
    <w:p w:rsidR="00963DAE" w:rsidRPr="0081330B" w:rsidRDefault="00963DAE" w:rsidP="00963DAE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1330B">
        <w:rPr>
          <w:rFonts w:cs="Times New Roman"/>
          <w:szCs w:val="24"/>
        </w:rPr>
        <w:t>la compatibilità dell’articolato proposto con le vigenti disposizioni di legge e di CCNL.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 xml:space="preserve">VISTO </w:t>
      </w:r>
      <w:r w:rsidRPr="0081330B">
        <w:rPr>
          <w:rFonts w:eastAsiaTheme="minorEastAsia"/>
        </w:rPr>
        <w:t>l’art. 40 del D.lgs. 165/2001, come modificato dal D.lgs. 150/2009, in virtù del quale gli enti locali destinano risorse aggiuntive alla contrattazione integrativa in ogni caso nel rispetto dei vincoli di bilancio e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del patto di stabilità e di analoghi strumenti di contenimento della spesa.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VISTO</w:t>
      </w:r>
      <w:r w:rsidRPr="0081330B">
        <w:rPr>
          <w:rFonts w:eastAsiaTheme="minorEastAsia"/>
        </w:rPr>
        <w:t xml:space="preserve"> l’’art. 5 del CCNL regioni-autonomie locali del 1</w:t>
      </w:r>
      <w:r>
        <w:rPr>
          <w:rFonts w:eastAsiaTheme="minorEastAsia"/>
        </w:rPr>
        <w:t>°-</w:t>
      </w:r>
      <w:r w:rsidRPr="0081330B">
        <w:rPr>
          <w:rFonts w:eastAsiaTheme="minorEastAsia"/>
        </w:rPr>
        <w:t>4</w:t>
      </w:r>
      <w:r>
        <w:rPr>
          <w:rFonts w:eastAsiaTheme="minorEastAsia"/>
        </w:rPr>
        <w:t>-</w:t>
      </w:r>
      <w:r w:rsidRPr="0081330B">
        <w:rPr>
          <w:rFonts w:eastAsiaTheme="minorEastAsia"/>
        </w:rPr>
        <w:t xml:space="preserve">1999, recante </w:t>
      </w:r>
      <w:r w:rsidRPr="0081330B">
        <w:rPr>
          <w:rFonts w:eastAsiaTheme="minorEastAsia"/>
          <w:i/>
          <w:iCs/>
        </w:rPr>
        <w:t>Tempi e procedure per la stipulazione o il rinnovo del contratto collettivo decentrato integrativo</w:t>
      </w:r>
      <w:r w:rsidRPr="0081330B">
        <w:rPr>
          <w:rFonts w:eastAsiaTheme="minorEastAsia"/>
        </w:rPr>
        <w:t>, il quale prevede (comma 3) che l’organo di governo dell’ente autorizza il presidente della delegazione trattante di parte pu</w:t>
      </w:r>
      <w:r w:rsidRPr="0081330B">
        <w:rPr>
          <w:rFonts w:eastAsiaTheme="minorEastAsia"/>
        </w:rPr>
        <w:t>b</w:t>
      </w:r>
      <w:r w:rsidRPr="0081330B">
        <w:rPr>
          <w:rFonts w:eastAsiaTheme="minorEastAsia"/>
        </w:rPr>
        <w:t>blica alla sottoscrizione dell’accordo, qualora il controllo sulla compatibilità dei relativi costi con i vincoli di b</w:t>
      </w:r>
      <w:r w:rsidRPr="0081330B">
        <w:rPr>
          <w:rFonts w:eastAsiaTheme="minorEastAsia"/>
        </w:rPr>
        <w:t>i</w:t>
      </w:r>
      <w:r w:rsidRPr="0081330B">
        <w:rPr>
          <w:rFonts w:eastAsiaTheme="minorEastAsia"/>
        </w:rPr>
        <w:t>lancio ad opera del collegio dei revisori dia esito favorevole</w:t>
      </w:r>
      <w:r>
        <w:rPr>
          <w:rFonts w:eastAsiaTheme="minorEastAsia"/>
        </w:rPr>
        <w:t>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  <w:b/>
        </w:rPr>
        <w:t>RICHIAMATA</w:t>
      </w:r>
      <w:r w:rsidRPr="0081330B">
        <w:rPr>
          <w:rFonts w:eastAsiaTheme="minorEastAsia"/>
        </w:rPr>
        <w:t xml:space="preserve"> la determinazione del responsabile</w:t>
      </w:r>
      <w:r>
        <w:rPr>
          <w:rFonts w:eastAsiaTheme="minorEastAsia"/>
        </w:rPr>
        <w:t xml:space="preserve"> del primo settore, </w:t>
      </w:r>
      <w:r w:rsidRPr="0081330B">
        <w:rPr>
          <w:rFonts w:eastAsiaTheme="minorEastAsia"/>
        </w:rPr>
        <w:t xml:space="preserve"> n. </w:t>
      </w:r>
      <w:r>
        <w:rPr>
          <w:rFonts w:eastAsiaTheme="minorEastAsia"/>
        </w:rPr>
        <w:t>436</w:t>
      </w:r>
      <w:r w:rsidRPr="0081330B">
        <w:rPr>
          <w:rFonts w:eastAsiaTheme="minorEastAsia"/>
        </w:rPr>
        <w:t xml:space="preserve"> del </w:t>
      </w:r>
      <w:r>
        <w:rPr>
          <w:rFonts w:eastAsiaTheme="minorEastAsia"/>
        </w:rPr>
        <w:t xml:space="preserve">14 ottobre </w:t>
      </w:r>
      <w:r w:rsidRPr="0081330B">
        <w:rPr>
          <w:rFonts w:eastAsiaTheme="minorEastAsia"/>
        </w:rPr>
        <w:t xml:space="preserve">2015, con </w:t>
      </w:r>
      <w:r>
        <w:rPr>
          <w:rFonts w:eastAsiaTheme="minorEastAsia"/>
        </w:rPr>
        <w:t xml:space="preserve">la quale </w:t>
      </w:r>
      <w:r w:rsidRPr="0081330B">
        <w:rPr>
          <w:rFonts w:eastAsiaTheme="minorEastAsia"/>
        </w:rPr>
        <w:t>è stato provvisoriamente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costituito il Fondo delle risorse decentrate per la contrattazione integr</w:t>
      </w:r>
      <w:r w:rsidRPr="0081330B">
        <w:rPr>
          <w:rFonts w:eastAsiaTheme="minorEastAsia"/>
        </w:rPr>
        <w:t>a</w:t>
      </w:r>
      <w:r w:rsidRPr="0081330B">
        <w:rPr>
          <w:rFonts w:eastAsiaTheme="minorEastAsia"/>
        </w:rPr>
        <w:t>tiva per l’anno 2015”</w:t>
      </w:r>
      <w:r>
        <w:rPr>
          <w:rFonts w:eastAsiaTheme="minorEastAsia"/>
        </w:rPr>
        <w:t>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B27F2">
        <w:rPr>
          <w:rFonts w:eastAsiaTheme="minorEastAsia"/>
          <w:b/>
        </w:rPr>
        <w:t>RITENUTO</w:t>
      </w:r>
      <w:r w:rsidRPr="0081330B">
        <w:rPr>
          <w:rFonts w:eastAsiaTheme="minorEastAsia"/>
        </w:rPr>
        <w:t xml:space="preserve"> di autorizzare il presidente della delegazione trattante di parte pubblica alla sottoscr</w:t>
      </w:r>
      <w:r w:rsidRPr="0081330B">
        <w:rPr>
          <w:rFonts w:eastAsiaTheme="minorEastAsia"/>
        </w:rPr>
        <w:t>i</w:t>
      </w:r>
      <w:r w:rsidRPr="0081330B">
        <w:rPr>
          <w:rFonts w:eastAsiaTheme="minorEastAsia"/>
        </w:rPr>
        <w:t>zione del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contratto collettivo decentrato integrativo per l'anno 2015, conformemente all’articolato allega</w:t>
      </w:r>
      <w:r>
        <w:rPr>
          <w:rFonts w:eastAsiaTheme="minorEastAsia"/>
        </w:rPr>
        <w:t>to.</w:t>
      </w:r>
    </w:p>
    <w:p w:rsidR="00963DAE" w:rsidRPr="00864AD6" w:rsidRDefault="00963DAE" w:rsidP="00963DAE">
      <w:pPr>
        <w:jc w:val="both"/>
        <w:rPr>
          <w:rFonts w:eastAsiaTheme="minorEastAsia"/>
        </w:rPr>
      </w:pPr>
      <w:r w:rsidRPr="00706320">
        <w:rPr>
          <w:rFonts w:eastAsiaTheme="minorEastAsia"/>
          <w:b/>
          <w:bCs/>
        </w:rPr>
        <w:t>VISTI</w:t>
      </w:r>
      <w:r w:rsidRPr="00864AD6">
        <w:rPr>
          <w:rFonts w:eastAsiaTheme="minorEastAsia"/>
          <w:bCs/>
        </w:rPr>
        <w:t xml:space="preserve"> i contestuali pareri di regolarità tecnica e contabile resi ai sensi dell’art. 53, </w:t>
      </w:r>
      <w:r w:rsidRPr="00864AD6">
        <w:rPr>
          <w:bCs/>
        </w:rPr>
        <w:t>comma 1, della legge 142/90, come recepito con l’art. 1, comma 1, lettera i), della l.r. 48/91 e modificato dall’art. 12 della l.r. 30/2000</w:t>
      </w:r>
      <w:r>
        <w:rPr>
          <w:rFonts w:eastAsiaTheme="minorEastAsia"/>
          <w:bCs/>
        </w:rPr>
        <w:t>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1330B">
        <w:rPr>
          <w:rFonts w:eastAsiaTheme="minorEastAsia"/>
        </w:rPr>
        <w:t>Con voti unanimi, favorevoli, espressi nelle forme di legge,</w:t>
      </w:r>
    </w:p>
    <w:p w:rsidR="00963DAE" w:rsidRDefault="00963DAE" w:rsidP="00963DAE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963DAE" w:rsidRPr="0081330B" w:rsidRDefault="00963DAE" w:rsidP="00963DAE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81330B">
        <w:rPr>
          <w:rFonts w:eastAsiaTheme="minorEastAsia"/>
          <w:b/>
          <w:bCs/>
        </w:rPr>
        <w:t>D E L I B E R A</w:t>
      </w:r>
    </w:p>
    <w:p w:rsidR="00963DAE" w:rsidRDefault="00963DAE" w:rsidP="00963DAE">
      <w:pPr>
        <w:autoSpaceDE w:val="0"/>
        <w:autoSpaceDN w:val="0"/>
        <w:adjustRightInd w:val="0"/>
        <w:rPr>
          <w:rFonts w:eastAsiaTheme="minorEastAsia"/>
        </w:rPr>
      </w:pP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B27F2">
        <w:rPr>
          <w:rFonts w:eastAsiaTheme="minorEastAsia"/>
          <w:b/>
        </w:rPr>
        <w:t>DI AUTORIZZARE</w:t>
      </w:r>
      <w:r w:rsidRPr="0081330B">
        <w:rPr>
          <w:rFonts w:eastAsiaTheme="minorEastAsia"/>
        </w:rPr>
        <w:t xml:space="preserve"> il Presidente della delegazione trattante di parte pubblica alla sottoscrizione d</w:t>
      </w:r>
      <w:r w:rsidRPr="0081330B">
        <w:rPr>
          <w:rFonts w:eastAsiaTheme="minorEastAsia"/>
        </w:rPr>
        <w:t>e</w:t>
      </w:r>
      <w:r w:rsidRPr="0081330B">
        <w:rPr>
          <w:rFonts w:eastAsiaTheme="minorEastAsia"/>
        </w:rPr>
        <w:t>finitiva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dell’accordo relativo all’erogazione delle risorse decentrate ai dipendenti relativa all’anno 2015, definito in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sede di accordo tra la Delegazione Trattante di parte pubblica e le organizzazioni sindacali in data</w:t>
      </w:r>
      <w:r>
        <w:rPr>
          <w:rFonts w:eastAsiaTheme="minorEastAsia"/>
        </w:rPr>
        <w:t xml:space="preserve"> 3-9 novembre 2015</w:t>
      </w:r>
      <w:r w:rsidRPr="0081330B">
        <w:rPr>
          <w:rFonts w:eastAsiaTheme="minorEastAsia"/>
        </w:rPr>
        <w:t>.</w:t>
      </w:r>
    </w:p>
    <w:p w:rsidR="00963DAE" w:rsidRPr="0081330B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B27F2">
        <w:rPr>
          <w:rFonts w:eastAsiaTheme="minorEastAsia"/>
          <w:b/>
        </w:rPr>
        <w:t>DI DARE ATTO</w:t>
      </w:r>
      <w:r w:rsidRPr="0081330B">
        <w:rPr>
          <w:rFonts w:eastAsiaTheme="minorEastAsia"/>
        </w:rPr>
        <w:t xml:space="preserve"> che la spesa relativa alle risorse decentrate</w:t>
      </w:r>
      <w:r>
        <w:rPr>
          <w:rFonts w:eastAsiaTheme="minorEastAsia"/>
        </w:rPr>
        <w:t>, comprensiva di oneri, trova</w:t>
      </w:r>
      <w:r w:rsidRPr="0081330B">
        <w:rPr>
          <w:rFonts w:eastAsiaTheme="minorEastAsia"/>
        </w:rPr>
        <w:t xml:space="preserve"> copertura negli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stanziamenti del bilancio 2015</w:t>
      </w:r>
      <w:r>
        <w:rPr>
          <w:rFonts w:eastAsiaTheme="minorEastAsia"/>
        </w:rPr>
        <w:t xml:space="preserve"> approvato con deliberazione di C.C. n. 50 del 26-10-2015</w:t>
      </w:r>
      <w:r w:rsidRPr="0081330B">
        <w:rPr>
          <w:rFonts w:eastAsiaTheme="minorEastAsia"/>
        </w:rPr>
        <w:t>.</w:t>
      </w:r>
    </w:p>
    <w:p w:rsidR="00963DAE" w:rsidRDefault="00963DAE" w:rsidP="00963DA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B27F2">
        <w:rPr>
          <w:rFonts w:eastAsiaTheme="minorEastAsia"/>
          <w:b/>
        </w:rPr>
        <w:lastRenderedPageBreak/>
        <w:t>DI DARE ATTO</w:t>
      </w:r>
      <w:r w:rsidRPr="0081330B">
        <w:rPr>
          <w:rFonts w:eastAsiaTheme="minorEastAsia"/>
        </w:rPr>
        <w:t xml:space="preserve"> che copia del contratto collettivo decentrato dovrà essere trasmesso in copia all’ARAN entro</w:t>
      </w:r>
      <w:r>
        <w:rPr>
          <w:rFonts w:eastAsiaTheme="minorEastAsia"/>
        </w:rPr>
        <w:t xml:space="preserve"> </w:t>
      </w:r>
      <w:r w:rsidRPr="0081330B">
        <w:rPr>
          <w:rFonts w:eastAsiaTheme="minorEastAsia"/>
        </w:rPr>
        <w:t>cinque giorni dalla sua sottoscrizione e pubblicato sul sito del Comune alla sezione “</w:t>
      </w:r>
      <w:r>
        <w:rPr>
          <w:rFonts w:eastAsiaTheme="minorEastAsia"/>
        </w:rPr>
        <w:t>Amministrazione trasparente</w:t>
      </w:r>
      <w:r w:rsidRPr="0081330B">
        <w:rPr>
          <w:rFonts w:eastAsiaTheme="minorEastAsia"/>
        </w:rPr>
        <w:t>”.</w:t>
      </w:r>
    </w:p>
    <w:p w:rsidR="00963DAE" w:rsidRDefault="00963DAE" w:rsidP="00963DAE">
      <w:pPr>
        <w:autoSpaceDE w:val="0"/>
        <w:autoSpaceDN w:val="0"/>
        <w:adjustRightInd w:val="0"/>
        <w:rPr>
          <w:rFonts w:eastAsiaTheme="minorEastAsia"/>
        </w:rPr>
      </w:pPr>
    </w:p>
    <w:p w:rsidR="00963DAE" w:rsidRDefault="00963DAE" w:rsidP="00963DAE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--</w:t>
      </w:r>
    </w:p>
    <w:p w:rsidR="00963DAE" w:rsidRPr="00F7148D" w:rsidRDefault="00963DAE" w:rsidP="00963DAE">
      <w:pPr>
        <w:jc w:val="both"/>
      </w:pPr>
      <w:r w:rsidRPr="00F7148D">
        <w:t>Con successiva e separata votazione unanime il presente provvedimento è dichiarato immediat</w:t>
      </w:r>
      <w:r w:rsidRPr="00F7148D">
        <w:t>a</w:t>
      </w:r>
      <w:r w:rsidRPr="00F7148D">
        <w:t xml:space="preserve">mente eseguibile ai sensi dell’art. </w:t>
      </w:r>
      <w:r>
        <w:t>12</w:t>
      </w:r>
      <w:r w:rsidRPr="00F7148D">
        <w:t xml:space="preserve">, comma </w:t>
      </w:r>
      <w:r>
        <w:t>2</w:t>
      </w:r>
      <w:r w:rsidRPr="00F7148D">
        <w:t>, del</w:t>
      </w:r>
      <w:r>
        <w:t>la l.r. 44/91.</w:t>
      </w:r>
    </w:p>
    <w:p w:rsidR="00963DAE" w:rsidRDefault="00963DAE">
      <w:pPr>
        <w:rPr>
          <w:rFonts w:ascii="Arial" w:eastAsiaTheme="minorEastAsia" w:hAnsi="Arial" w:cs="Arial"/>
        </w:rPr>
      </w:pPr>
    </w:p>
    <w:p w:rsidR="00C31274" w:rsidRPr="00FD3C6A" w:rsidRDefault="00C31274" w:rsidP="00AF1791">
      <w:pPr>
        <w:rPr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  <w:r w:rsidRPr="00FD3C6A">
        <w:rPr>
          <w:rFonts w:eastAsiaTheme="minorEastAsia"/>
          <w:sz w:val="22"/>
          <w:szCs w:val="22"/>
        </w:rPr>
        <w:t>Esito del parere  di regolarità tecnica ex art. 53, comma 1, della legge 142/90, come recepito con l’art. 1, comma 1, lettera i), della l.r. 48/91 e modificato dall’art. 12 della l.r. 30/2000:</w:t>
      </w: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  <w:r w:rsidRPr="00FD3C6A">
        <w:rPr>
          <w:rFonts w:eastAsiaTheme="minorEastAsia"/>
          <w:sz w:val="22"/>
          <w:szCs w:val="22"/>
        </w:rPr>
        <w:t>Favorevole</w:t>
      </w:r>
      <w:r w:rsidRPr="00FD3C6A">
        <w:rPr>
          <w:rFonts w:eastAsiaTheme="minorEastAsia"/>
          <w:sz w:val="22"/>
          <w:szCs w:val="22"/>
        </w:rPr>
        <w:tab/>
        <w:t xml:space="preserve">data: 12-01-2016 </w:t>
      </w:r>
      <w:r w:rsidRPr="00FD3C6A">
        <w:rPr>
          <w:rFonts w:eastAsiaTheme="minorEastAsia"/>
          <w:sz w:val="22"/>
          <w:szCs w:val="22"/>
        </w:rPr>
        <w:tab/>
      </w:r>
      <w:r w:rsidRPr="00FD3C6A">
        <w:rPr>
          <w:rFonts w:eastAsiaTheme="minorEastAsia"/>
          <w:sz w:val="22"/>
          <w:szCs w:val="22"/>
        </w:rPr>
        <w:tab/>
        <w:t xml:space="preserve">IL DIRIGENTE: </w:t>
      </w:r>
      <w:r w:rsidR="00C63919" w:rsidRPr="00FD3C6A">
        <w:rPr>
          <w:rFonts w:eastAsiaTheme="minorEastAsia"/>
          <w:sz w:val="22"/>
          <w:szCs w:val="22"/>
        </w:rPr>
        <w:t xml:space="preserve">F.to </w:t>
      </w:r>
      <w:r w:rsidRPr="00FD3C6A">
        <w:rPr>
          <w:rFonts w:eastAsiaTheme="minorEastAsia"/>
          <w:sz w:val="22"/>
          <w:szCs w:val="22"/>
        </w:rPr>
        <w:t>Dott.ssa Greco Adriana</w:t>
      </w: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  <w:r w:rsidRPr="00FD3C6A">
        <w:rPr>
          <w:rFonts w:eastAsiaTheme="minorEastAsia"/>
          <w:sz w:val="22"/>
          <w:szCs w:val="22"/>
        </w:rPr>
        <w:t>Esito del parere  di regolarità contabile ex art. 53, comma 1, della legge 142/90, come recepito con l’art. 1, comma 1, lettera i), della l.r. 48/91 e modificato dall’art. 12 della l.r. 30/2000:</w:t>
      </w: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</w:p>
    <w:p w:rsidR="00BA2162" w:rsidRPr="00FD3C6A" w:rsidRDefault="00BA2162" w:rsidP="00BA2162">
      <w:pPr>
        <w:jc w:val="both"/>
        <w:rPr>
          <w:rFonts w:eastAsiaTheme="minorEastAsia"/>
          <w:sz w:val="22"/>
          <w:szCs w:val="22"/>
        </w:rPr>
      </w:pPr>
      <w:r w:rsidRPr="00FD3C6A">
        <w:rPr>
          <w:rFonts w:eastAsiaTheme="minorEastAsia"/>
          <w:sz w:val="22"/>
          <w:szCs w:val="22"/>
        </w:rPr>
        <w:t>Favorevole</w:t>
      </w:r>
      <w:r w:rsidRPr="00FD3C6A">
        <w:rPr>
          <w:rFonts w:eastAsiaTheme="minorEastAsia"/>
          <w:sz w:val="22"/>
          <w:szCs w:val="22"/>
        </w:rPr>
        <w:tab/>
        <w:t xml:space="preserve">data: 12-01-2016 </w:t>
      </w:r>
      <w:r w:rsidRPr="00FD3C6A">
        <w:rPr>
          <w:rFonts w:eastAsiaTheme="minorEastAsia"/>
          <w:sz w:val="22"/>
          <w:szCs w:val="22"/>
        </w:rPr>
        <w:tab/>
      </w:r>
      <w:r w:rsidRPr="00FD3C6A">
        <w:rPr>
          <w:rFonts w:eastAsiaTheme="minorEastAsia"/>
          <w:sz w:val="22"/>
          <w:szCs w:val="22"/>
        </w:rPr>
        <w:tab/>
        <w:t xml:space="preserve">IL DIRIGENTE: </w:t>
      </w:r>
      <w:r w:rsidR="00C63919" w:rsidRPr="00FD3C6A">
        <w:rPr>
          <w:rFonts w:eastAsiaTheme="minorEastAsia"/>
          <w:sz w:val="22"/>
          <w:szCs w:val="22"/>
        </w:rPr>
        <w:t xml:space="preserve">F.to </w:t>
      </w:r>
      <w:r w:rsidRPr="00FD3C6A">
        <w:rPr>
          <w:rFonts w:eastAsiaTheme="minorEastAsia"/>
          <w:sz w:val="22"/>
          <w:szCs w:val="22"/>
        </w:rPr>
        <w:t>Sig.ra Amato Emanuela</w:t>
      </w:r>
    </w:p>
    <w:p w:rsidR="00AF1791" w:rsidRPr="00FD3C6A" w:rsidRDefault="00AF1791" w:rsidP="00AF1791">
      <w:pPr>
        <w:jc w:val="both"/>
        <w:rPr>
          <w:rFonts w:eastAsiaTheme="minorEastAsia"/>
          <w:sz w:val="22"/>
          <w:szCs w:val="22"/>
        </w:rPr>
      </w:pPr>
    </w:p>
    <w:p w:rsidR="00C404E9" w:rsidRPr="00FD3C6A" w:rsidRDefault="00C404E9" w:rsidP="00AF1791">
      <w:pPr>
        <w:jc w:val="both"/>
        <w:rPr>
          <w:rFonts w:eastAsiaTheme="minorEastAsia"/>
          <w:sz w:val="22"/>
          <w:szCs w:val="22"/>
        </w:rPr>
      </w:pPr>
    </w:p>
    <w:p w:rsidR="00C404E9" w:rsidRPr="00FD3C6A" w:rsidRDefault="00C404E9" w:rsidP="00AF1791">
      <w:pPr>
        <w:jc w:val="both"/>
        <w:rPr>
          <w:rFonts w:eastAsiaTheme="minorEastAsia"/>
          <w:sz w:val="22"/>
          <w:szCs w:val="22"/>
        </w:rPr>
      </w:pPr>
    </w:p>
    <w:p w:rsidR="00AF1791" w:rsidRPr="00FD3C6A" w:rsidRDefault="00AF1791" w:rsidP="00AF1791">
      <w:pPr>
        <w:jc w:val="both"/>
        <w:rPr>
          <w:rFonts w:eastAsiaTheme="minorEastAsia"/>
          <w:sz w:val="22"/>
          <w:szCs w:val="22"/>
        </w:rPr>
      </w:pPr>
    </w:p>
    <w:p w:rsidR="00AF1791" w:rsidRPr="00FD3C6A" w:rsidRDefault="00AF1791" w:rsidP="00AF1791">
      <w:pPr>
        <w:rPr>
          <w:sz w:val="22"/>
          <w:szCs w:val="22"/>
        </w:rPr>
      </w:pPr>
    </w:p>
    <w:p w:rsidR="00AF1791" w:rsidRPr="00FD3C6A" w:rsidRDefault="00AF1791" w:rsidP="00AF1791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198"/>
        <w:gridCol w:w="6940"/>
      </w:tblGrid>
      <w:tr w:rsidR="00AF1791" w:rsidRPr="00FD3C6A" w:rsidTr="00AF1791">
        <w:tc>
          <w:tcPr>
            <w:tcW w:w="1577" w:type="pct"/>
            <w:hideMark/>
          </w:tcPr>
          <w:p w:rsidR="00AF1791" w:rsidRPr="00FD3C6A" w:rsidRDefault="00AF1791" w:rsidP="008F5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hideMark/>
          </w:tcPr>
          <w:p w:rsidR="00AF1791" w:rsidRPr="00FD3C6A" w:rsidRDefault="00AF1791" w:rsidP="00AF17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F1791" w:rsidRPr="00FD3C6A" w:rsidRDefault="00AF1791" w:rsidP="00AF1791">
      <w:pPr>
        <w:rPr>
          <w:sz w:val="22"/>
          <w:szCs w:val="22"/>
        </w:rPr>
      </w:pPr>
      <w:r w:rsidRPr="00FD3C6A">
        <w:rPr>
          <w:sz w:val="22"/>
          <w:szCs w:val="22"/>
        </w:rPr>
        <w:t xml:space="preserve"> </w:t>
      </w:r>
    </w:p>
    <w:p w:rsidR="00AF1791" w:rsidRPr="00FD3C6A" w:rsidRDefault="00AF1791" w:rsidP="00AF1791">
      <w:pPr>
        <w:rPr>
          <w:sz w:val="22"/>
          <w:szCs w:val="22"/>
        </w:rPr>
      </w:pPr>
    </w:p>
    <w:p w:rsidR="00AF1791" w:rsidRPr="00FD3C6A" w:rsidRDefault="00AF1791" w:rsidP="00AF1791">
      <w:pPr>
        <w:spacing w:line="276" w:lineRule="auto"/>
        <w:rPr>
          <w:sz w:val="22"/>
          <w:szCs w:val="22"/>
        </w:rPr>
      </w:pPr>
      <w:r w:rsidRPr="00FD3C6A">
        <w:rPr>
          <w:sz w:val="22"/>
          <w:szCs w:val="22"/>
        </w:rPr>
        <w:br w:type="page"/>
      </w:r>
    </w:p>
    <w:tbl>
      <w:tblPr>
        <w:tblW w:w="5000" w:type="pct"/>
        <w:jc w:val="center"/>
        <w:tblLook w:val="04A0"/>
      </w:tblPr>
      <w:tblGrid>
        <w:gridCol w:w="3378"/>
        <w:gridCol w:w="1689"/>
        <w:gridCol w:w="1691"/>
        <w:gridCol w:w="3380"/>
      </w:tblGrid>
      <w:tr w:rsidR="00AF1791" w:rsidRPr="000C6D27" w:rsidTr="008F523A">
        <w:trPr>
          <w:jc w:val="center"/>
        </w:trPr>
        <w:tc>
          <w:tcPr>
            <w:tcW w:w="5000" w:type="pct"/>
            <w:gridSpan w:val="4"/>
            <w:hideMark/>
          </w:tcPr>
          <w:p w:rsidR="00AF1791" w:rsidRPr="000C6D27" w:rsidRDefault="00AF1791" w:rsidP="008F523A">
            <w:pPr>
              <w:spacing w:after="120" w:line="276" w:lineRule="auto"/>
              <w:rPr>
                <w:lang w:eastAsia="en-US"/>
              </w:rPr>
            </w:pPr>
            <w:r w:rsidRPr="000C6D27">
              <w:t>Il presente verbale, previa lettura, è stato firmato ai sensi di legge</w:t>
            </w:r>
            <w:r>
              <w:t>, come segue</w:t>
            </w:r>
          </w:p>
        </w:tc>
      </w:tr>
      <w:tr w:rsidR="00AF1791" w:rsidRPr="000C6D27" w:rsidTr="008F523A">
        <w:trPr>
          <w:jc w:val="center"/>
        </w:trPr>
        <w:tc>
          <w:tcPr>
            <w:tcW w:w="1666" w:type="pct"/>
          </w:tcPr>
          <w:p w:rsidR="00AF1791" w:rsidRPr="000C6D27" w:rsidRDefault="00AF1791" w:rsidP="008F523A">
            <w:pPr>
              <w:spacing w:after="120" w:line="276" w:lineRule="auto"/>
              <w:rPr>
                <w:i/>
                <w:lang w:eastAsia="en-US"/>
              </w:rPr>
            </w:pPr>
          </w:p>
        </w:tc>
        <w:tc>
          <w:tcPr>
            <w:tcW w:w="1667" w:type="pct"/>
            <w:gridSpan w:val="2"/>
            <w:hideMark/>
          </w:tcPr>
          <w:p w:rsidR="00AF1791" w:rsidRPr="000C6D27" w:rsidRDefault="00AF1791" w:rsidP="008F523A">
            <w:pPr>
              <w:spacing w:after="120" w:line="276" w:lineRule="auto"/>
              <w:jc w:val="center"/>
              <w:rPr>
                <w:b/>
                <w:i/>
                <w:lang w:eastAsia="en-US"/>
              </w:rPr>
            </w:pPr>
            <w:r w:rsidRPr="000C6D27">
              <w:rPr>
                <w:b/>
                <w:i/>
                <w:lang w:eastAsia="en-US"/>
              </w:rPr>
              <w:t>Il SINDACO</w:t>
            </w:r>
          </w:p>
        </w:tc>
        <w:tc>
          <w:tcPr>
            <w:tcW w:w="1667" w:type="pct"/>
          </w:tcPr>
          <w:p w:rsidR="00AF1791" w:rsidRPr="000C6D27" w:rsidRDefault="00AF1791" w:rsidP="008F523A">
            <w:pPr>
              <w:spacing w:after="120" w:line="276" w:lineRule="auto"/>
              <w:rPr>
                <w:i/>
                <w:lang w:eastAsia="en-US"/>
              </w:rPr>
            </w:pPr>
          </w:p>
        </w:tc>
      </w:tr>
      <w:tr w:rsidR="00AF1791" w:rsidRPr="000C6D27" w:rsidTr="008F523A">
        <w:trPr>
          <w:jc w:val="center"/>
        </w:trPr>
        <w:tc>
          <w:tcPr>
            <w:tcW w:w="1666" w:type="pct"/>
          </w:tcPr>
          <w:p w:rsidR="00AF1791" w:rsidRPr="000C6D27" w:rsidRDefault="00AF1791" w:rsidP="008F523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67" w:type="pct"/>
            <w:gridSpan w:val="2"/>
            <w:hideMark/>
          </w:tcPr>
          <w:p w:rsidR="00AF1791" w:rsidRPr="000C6D27" w:rsidRDefault="00AF1791" w:rsidP="00665CB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C6D27">
              <w:rPr>
                <w:i/>
                <w:lang w:eastAsia="en-US"/>
              </w:rPr>
              <w:t>F.to  AMENTA PAOLO</w:t>
            </w:r>
          </w:p>
        </w:tc>
        <w:tc>
          <w:tcPr>
            <w:tcW w:w="1667" w:type="pct"/>
          </w:tcPr>
          <w:p w:rsidR="00AF1791" w:rsidRPr="000C6D27" w:rsidRDefault="00AF1791" w:rsidP="008F523A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AF1791" w:rsidRPr="000C6D27" w:rsidTr="008F523A">
        <w:trPr>
          <w:jc w:val="center"/>
        </w:trPr>
        <w:tc>
          <w:tcPr>
            <w:tcW w:w="2499" w:type="pct"/>
            <w:gridSpan w:val="2"/>
            <w:hideMark/>
          </w:tcPr>
          <w:p w:rsidR="00AF1791" w:rsidRPr="000C6D27" w:rsidRDefault="00AF1791" w:rsidP="008F523A">
            <w:pPr>
              <w:spacing w:after="120" w:line="276" w:lineRule="auto"/>
              <w:jc w:val="center"/>
              <w:rPr>
                <w:b/>
                <w:i/>
                <w:lang w:eastAsia="en-US"/>
              </w:rPr>
            </w:pPr>
            <w:r w:rsidRPr="000C6D27">
              <w:rPr>
                <w:b/>
                <w:i/>
                <w:lang w:eastAsia="en-US"/>
              </w:rPr>
              <w:t>L’Assessore Anziano</w:t>
            </w:r>
          </w:p>
        </w:tc>
        <w:tc>
          <w:tcPr>
            <w:tcW w:w="2501" w:type="pct"/>
            <w:gridSpan w:val="2"/>
            <w:hideMark/>
          </w:tcPr>
          <w:p w:rsidR="00AF1791" w:rsidRPr="000C6D27" w:rsidRDefault="00AF1791" w:rsidP="008F523A">
            <w:pPr>
              <w:spacing w:after="120" w:line="276" w:lineRule="auto"/>
              <w:jc w:val="center"/>
              <w:rPr>
                <w:b/>
                <w:i/>
                <w:lang w:eastAsia="en-US"/>
              </w:rPr>
            </w:pPr>
            <w:r w:rsidRPr="000C6D27">
              <w:rPr>
                <w:b/>
                <w:i/>
                <w:lang w:eastAsia="en-US"/>
              </w:rPr>
              <w:t>Il VICE SEGRETARIO</w:t>
            </w:r>
          </w:p>
        </w:tc>
      </w:tr>
      <w:tr w:rsidR="00AF1791" w:rsidRPr="000C6D27" w:rsidTr="008F523A">
        <w:trPr>
          <w:jc w:val="center"/>
        </w:trPr>
        <w:tc>
          <w:tcPr>
            <w:tcW w:w="2499" w:type="pct"/>
            <w:gridSpan w:val="2"/>
            <w:hideMark/>
          </w:tcPr>
          <w:p w:rsidR="00AF1791" w:rsidRPr="000C6D27" w:rsidRDefault="001001BB" w:rsidP="00665CB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</w:t>
            </w:r>
            <w:r w:rsidR="00665CB8">
              <w:rPr>
                <w:i/>
                <w:lang w:eastAsia="en-US"/>
              </w:rPr>
              <w:t xml:space="preserve">  </w:t>
            </w:r>
            <w:r w:rsidR="00AF1791" w:rsidRPr="000C6D27">
              <w:rPr>
                <w:i/>
                <w:lang w:eastAsia="en-US"/>
              </w:rPr>
              <w:t>F.to  SAVARINO PIETRO</w:t>
            </w:r>
          </w:p>
        </w:tc>
        <w:tc>
          <w:tcPr>
            <w:tcW w:w="2501" w:type="pct"/>
            <w:gridSpan w:val="2"/>
            <w:hideMark/>
          </w:tcPr>
          <w:p w:rsidR="00AF1791" w:rsidRPr="000C6D27" w:rsidRDefault="00665CB8" w:rsidP="001001B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</w:t>
            </w:r>
            <w:r w:rsidR="00AF1791" w:rsidRPr="000C6D27">
              <w:rPr>
                <w:i/>
                <w:lang w:eastAsia="en-US"/>
              </w:rPr>
              <w:t>F.to  Greco Adriana</w:t>
            </w:r>
          </w:p>
        </w:tc>
      </w:tr>
    </w:tbl>
    <w:p w:rsidR="00AF1791" w:rsidRPr="000C6D27" w:rsidRDefault="00AF1791" w:rsidP="00AF1791">
      <w:pPr>
        <w:pBdr>
          <w:bottom w:val="double" w:sz="4" w:space="1" w:color="632423" w:themeColor="accent2" w:themeShade="80"/>
        </w:pBdr>
        <w:jc w:val="center"/>
        <w:rPr>
          <w:bCs/>
          <w:i/>
        </w:rPr>
      </w:pPr>
    </w:p>
    <w:p w:rsidR="00AF1791" w:rsidRPr="000C6D27" w:rsidRDefault="00AF1791" w:rsidP="00AF1791">
      <w:pPr>
        <w:rPr>
          <w:i/>
        </w:rPr>
      </w:pPr>
    </w:p>
    <w:p w:rsidR="00AF1791" w:rsidRPr="000C6D27" w:rsidRDefault="00AF1791" w:rsidP="00AF1791">
      <w:pPr>
        <w:rPr>
          <w:i/>
        </w:rPr>
      </w:pPr>
      <w:r w:rsidRPr="000C6D27">
        <w:rPr>
          <w:i/>
        </w:rPr>
        <w:t xml:space="preserve">         </w:t>
      </w:r>
    </w:p>
    <w:tbl>
      <w:tblPr>
        <w:tblW w:w="5000" w:type="pct"/>
        <w:tblLook w:val="04A0"/>
      </w:tblPr>
      <w:tblGrid>
        <w:gridCol w:w="1447"/>
        <w:gridCol w:w="1448"/>
        <w:gridCol w:w="1448"/>
        <w:gridCol w:w="1448"/>
        <w:gridCol w:w="2899"/>
        <w:gridCol w:w="1448"/>
      </w:tblGrid>
      <w:tr w:rsidR="00AF1791" w:rsidRPr="000C6D27" w:rsidTr="00AF1791"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72" w:type="pct"/>
            <w:gridSpan w:val="4"/>
            <w:hideMark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  <w:r w:rsidRPr="00AF1791">
              <w:rPr>
                <w:b/>
                <w:i/>
                <w:color w:val="632423" w:themeColor="accent2" w:themeShade="80"/>
                <w:sz w:val="22"/>
                <w:szCs w:val="22"/>
                <w:u w:val="single"/>
              </w:rPr>
              <w:t>CERTIFICATO DI PUBBLICAZIONE</w:t>
            </w:r>
          </w:p>
        </w:tc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F1791" w:rsidRPr="000C6D27" w:rsidTr="00AF1791">
        <w:tc>
          <w:tcPr>
            <w:tcW w:w="5000" w:type="pct"/>
            <w:gridSpan w:val="6"/>
          </w:tcPr>
          <w:p w:rsidR="00AF1791" w:rsidRPr="00AF1791" w:rsidRDefault="00AF1791" w:rsidP="00AF1791">
            <w:pPr>
              <w:jc w:val="both"/>
              <w:rPr>
                <w:i/>
                <w:sz w:val="22"/>
                <w:szCs w:val="22"/>
              </w:rPr>
            </w:pPr>
          </w:p>
          <w:p w:rsidR="00AF1791" w:rsidRPr="00AF1791" w:rsidRDefault="00AF1791" w:rsidP="00AF1791">
            <w:pPr>
              <w:jc w:val="both"/>
              <w:rPr>
                <w:sz w:val="22"/>
                <w:szCs w:val="22"/>
                <w:lang w:val="fr-FR"/>
              </w:rPr>
            </w:pPr>
            <w:r w:rsidRPr="00AF1791">
              <w:rPr>
                <w:sz w:val="22"/>
                <w:szCs w:val="22"/>
              </w:rPr>
              <w:t xml:space="preserve">Il sottoscritto VICE SEGRETARIO  certifica che la presente deliberazione è stata pubblicata all'Albo pretorio </w:t>
            </w:r>
            <w:r w:rsidRPr="00AF1791">
              <w:rPr>
                <w:i/>
                <w:sz w:val="22"/>
                <w:szCs w:val="22"/>
              </w:rPr>
              <w:t xml:space="preserve">on line </w:t>
            </w:r>
            <w:r w:rsidRPr="00AF1791">
              <w:rPr>
                <w:sz w:val="22"/>
                <w:szCs w:val="22"/>
              </w:rPr>
              <w:t xml:space="preserve">per giorni quindici decorrenti dal </w:t>
            </w:r>
            <w:r w:rsidRPr="00AF1791">
              <w:rPr>
                <w:b/>
                <w:sz w:val="22"/>
                <w:szCs w:val="22"/>
              </w:rPr>
              <w:t>18-01-2016</w:t>
            </w:r>
            <w:r w:rsidRPr="00AF1791">
              <w:rPr>
                <w:sz w:val="22"/>
                <w:szCs w:val="22"/>
              </w:rPr>
              <w:t xml:space="preserve">, a norma dell'art. </w:t>
            </w:r>
            <w:r w:rsidRPr="00AF1791">
              <w:rPr>
                <w:sz w:val="22"/>
                <w:szCs w:val="22"/>
                <w:lang w:val="fr-FR"/>
              </w:rPr>
              <w:t>11 della L.R. n. 44/91.</w:t>
            </w:r>
          </w:p>
          <w:p w:rsidR="00837BED" w:rsidRDefault="00837BED" w:rsidP="002445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44592" w:rsidRPr="0019232D" w:rsidRDefault="00244592" w:rsidP="00244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9232D">
              <w:rPr>
                <w:sz w:val="22"/>
                <w:szCs w:val="22"/>
              </w:rPr>
              <w:t xml:space="preserve">Numero registro </w:t>
            </w:r>
            <w:r>
              <w:rPr>
                <w:sz w:val="22"/>
                <w:szCs w:val="22"/>
              </w:rPr>
              <w:t xml:space="preserve">pubblicazione: </w:t>
            </w:r>
            <w:r w:rsidRPr="0019232D">
              <w:rPr>
                <w:b/>
                <w:sz w:val="22"/>
                <w:szCs w:val="22"/>
              </w:rPr>
              <w:t>96</w:t>
            </w:r>
          </w:p>
          <w:p w:rsidR="00244592" w:rsidRPr="00AF1791" w:rsidRDefault="00244592" w:rsidP="00AF179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F1791" w:rsidRPr="000C6D27" w:rsidTr="00AF1791">
        <w:tc>
          <w:tcPr>
            <w:tcW w:w="2141" w:type="pct"/>
            <w:gridSpan w:val="3"/>
            <w:hideMark/>
          </w:tcPr>
          <w:p w:rsidR="00AF1791" w:rsidRPr="00AF1791" w:rsidRDefault="00AF1791" w:rsidP="00AF1791">
            <w:pPr>
              <w:spacing w:after="100"/>
              <w:rPr>
                <w:i/>
                <w:sz w:val="22"/>
                <w:szCs w:val="22"/>
              </w:rPr>
            </w:pPr>
            <w:r w:rsidRPr="00AF1791">
              <w:rPr>
                <w:i/>
                <w:sz w:val="22"/>
                <w:szCs w:val="22"/>
              </w:rPr>
              <w:t>Canicattini Bagni, lì 01-02-2016</w:t>
            </w:r>
          </w:p>
        </w:tc>
        <w:tc>
          <w:tcPr>
            <w:tcW w:w="714" w:type="pct"/>
          </w:tcPr>
          <w:p w:rsidR="00AF1791" w:rsidRPr="00AF1791" w:rsidRDefault="00AF1791" w:rsidP="00AF1791">
            <w:pPr>
              <w:spacing w:after="1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pct"/>
            <w:gridSpan w:val="2"/>
            <w:hideMark/>
          </w:tcPr>
          <w:p w:rsidR="00AF1791" w:rsidRPr="00AF1791" w:rsidRDefault="00AF1791" w:rsidP="00AF179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F1791">
              <w:rPr>
                <w:b/>
                <w:i/>
                <w:sz w:val="22"/>
                <w:szCs w:val="22"/>
              </w:rPr>
              <w:t>Il VICE SEGRETARIO</w:t>
            </w:r>
          </w:p>
        </w:tc>
      </w:tr>
      <w:tr w:rsidR="00AF1791" w:rsidRPr="000C6D27" w:rsidTr="00AF1791"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4" w:type="pct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pct"/>
            <w:gridSpan w:val="2"/>
            <w:hideMark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  <w:r w:rsidRPr="00AF1791">
              <w:rPr>
                <w:i/>
                <w:sz w:val="22"/>
                <w:szCs w:val="22"/>
              </w:rPr>
              <w:t>f.to Dott.ssa Greco Adriana</w:t>
            </w:r>
          </w:p>
        </w:tc>
      </w:tr>
    </w:tbl>
    <w:p w:rsidR="00AF1791" w:rsidRPr="000C6D27" w:rsidRDefault="00AF1791" w:rsidP="00AF1791">
      <w:pPr>
        <w:pBdr>
          <w:bottom w:val="double" w:sz="4" w:space="1" w:color="632423" w:themeColor="accent2" w:themeShade="80"/>
        </w:pBdr>
        <w:jc w:val="center"/>
        <w:rPr>
          <w:i/>
        </w:rPr>
      </w:pPr>
    </w:p>
    <w:p w:rsidR="00AF1791" w:rsidRPr="000C6D27" w:rsidRDefault="00AF1791" w:rsidP="00AF1791">
      <w:pPr>
        <w:rPr>
          <w:i/>
        </w:rPr>
      </w:pPr>
    </w:p>
    <w:tbl>
      <w:tblPr>
        <w:tblW w:w="0" w:type="auto"/>
        <w:tblLook w:val="04A0"/>
      </w:tblPr>
      <w:tblGrid>
        <w:gridCol w:w="4024"/>
        <w:gridCol w:w="2012"/>
        <w:gridCol w:w="2013"/>
        <w:gridCol w:w="2013"/>
      </w:tblGrid>
      <w:tr w:rsidR="00AF1791" w:rsidRPr="000C6D27" w:rsidTr="00AF1791">
        <w:tc>
          <w:tcPr>
            <w:tcW w:w="10062" w:type="dxa"/>
            <w:gridSpan w:val="4"/>
            <w:hideMark/>
          </w:tcPr>
          <w:p w:rsidR="00AF1791" w:rsidRPr="00AF1791" w:rsidRDefault="00AF1791" w:rsidP="00AF1791">
            <w:pPr>
              <w:spacing w:after="240"/>
              <w:jc w:val="both"/>
              <w:rPr>
                <w:sz w:val="22"/>
                <w:szCs w:val="22"/>
              </w:rPr>
            </w:pPr>
          </w:p>
          <w:p w:rsidR="00AF1791" w:rsidRPr="00AF1791" w:rsidRDefault="00AF1791" w:rsidP="00AF1791">
            <w:pPr>
              <w:spacing w:after="240"/>
              <w:jc w:val="both"/>
              <w:rPr>
                <w:sz w:val="22"/>
                <w:szCs w:val="22"/>
              </w:rPr>
            </w:pPr>
            <w:r w:rsidRPr="00AF1791">
              <w:rPr>
                <w:sz w:val="22"/>
                <w:szCs w:val="22"/>
              </w:rPr>
              <w:t>La presente deliberazione è divenuta esecutiva ai sensi dell’art. 12 della L.R. 44/91, in quanto:</w:t>
            </w:r>
          </w:p>
          <w:p w:rsidR="00AF1791" w:rsidRPr="00AF1791" w:rsidRDefault="00AF1791" w:rsidP="00AF1791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1791">
              <w:rPr>
                <w:sz w:val="22"/>
                <w:szCs w:val="22"/>
              </w:rPr>
              <w:t>Sono decorsi giorni 10 dalla sua pubblicazione all’Albo pretorio (comma 1)</w:t>
            </w:r>
          </w:p>
          <w:p w:rsidR="00AF1791" w:rsidRPr="00AF1791" w:rsidRDefault="00AF1791" w:rsidP="00AF1791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sz w:val="22"/>
                <w:szCs w:val="22"/>
              </w:rPr>
            </w:pPr>
            <w:r w:rsidRPr="00AF1791">
              <w:rPr>
                <w:sz w:val="22"/>
                <w:szCs w:val="22"/>
              </w:rPr>
              <w:t>È stata dichiarata immediatamente esecutiva (comma 2)</w:t>
            </w:r>
          </w:p>
        </w:tc>
      </w:tr>
      <w:tr w:rsidR="00AF1791" w:rsidRPr="000C6D27" w:rsidTr="00AF1791">
        <w:tc>
          <w:tcPr>
            <w:tcW w:w="4024" w:type="dxa"/>
            <w:hideMark/>
          </w:tcPr>
          <w:p w:rsidR="00AF1791" w:rsidRPr="00AF1791" w:rsidRDefault="00AF1791" w:rsidP="00107148">
            <w:pPr>
              <w:spacing w:after="240"/>
              <w:rPr>
                <w:i/>
                <w:sz w:val="22"/>
                <w:szCs w:val="22"/>
              </w:rPr>
            </w:pPr>
            <w:r w:rsidRPr="00AF1791">
              <w:rPr>
                <w:i/>
                <w:sz w:val="22"/>
                <w:szCs w:val="22"/>
              </w:rPr>
              <w:t>Canicattini Bagni, li 15-01-2016</w:t>
            </w:r>
          </w:p>
        </w:tc>
        <w:tc>
          <w:tcPr>
            <w:tcW w:w="2012" w:type="dxa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3" w:type="dxa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3" w:type="dxa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F1791" w:rsidRPr="000C6D27" w:rsidTr="00AF1791">
        <w:tc>
          <w:tcPr>
            <w:tcW w:w="4024" w:type="dxa"/>
            <w:hideMark/>
          </w:tcPr>
          <w:p w:rsidR="00AF1791" w:rsidRPr="00AF1791" w:rsidRDefault="00AF1791" w:rsidP="00AF179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2" w:type="dxa"/>
          </w:tcPr>
          <w:p w:rsidR="00AF1791" w:rsidRPr="00AF1791" w:rsidRDefault="00AF1791" w:rsidP="00AF179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hideMark/>
          </w:tcPr>
          <w:p w:rsidR="00AF1791" w:rsidRPr="00AF1791" w:rsidRDefault="00AF1791" w:rsidP="00AF179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AF1791">
              <w:rPr>
                <w:b/>
                <w:i/>
                <w:sz w:val="22"/>
                <w:szCs w:val="22"/>
              </w:rPr>
              <w:t>IL VICE SEGRETARIO</w:t>
            </w:r>
          </w:p>
        </w:tc>
      </w:tr>
      <w:tr w:rsidR="00AF1791" w:rsidRPr="000C6D27" w:rsidTr="00AF1791">
        <w:tc>
          <w:tcPr>
            <w:tcW w:w="4024" w:type="dxa"/>
            <w:hideMark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12" w:type="dxa"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hideMark/>
          </w:tcPr>
          <w:p w:rsidR="00AF1791" w:rsidRPr="00AF1791" w:rsidRDefault="00AF1791" w:rsidP="00AF1791">
            <w:pPr>
              <w:jc w:val="center"/>
              <w:rPr>
                <w:i/>
                <w:sz w:val="22"/>
                <w:szCs w:val="22"/>
              </w:rPr>
            </w:pPr>
            <w:r w:rsidRPr="00AF1791">
              <w:rPr>
                <w:i/>
                <w:sz w:val="22"/>
                <w:szCs w:val="22"/>
              </w:rPr>
              <w:t>f.to Dott.ssa Greco Adriana</w:t>
            </w:r>
          </w:p>
        </w:tc>
      </w:tr>
    </w:tbl>
    <w:p w:rsidR="00AF1791" w:rsidRPr="000C6D27" w:rsidRDefault="00AF1791" w:rsidP="00AF1791">
      <w:pPr>
        <w:rPr>
          <w:i/>
        </w:rPr>
      </w:pPr>
    </w:p>
    <w:p w:rsidR="00AF1791" w:rsidRPr="000C6D27" w:rsidRDefault="00AF1791" w:rsidP="00AF1791">
      <w:pPr>
        <w:pBdr>
          <w:top w:val="double" w:sz="4" w:space="1" w:color="632423" w:themeColor="accent2" w:themeShade="80"/>
        </w:pBdr>
        <w:jc w:val="center"/>
        <w:rPr>
          <w:i/>
        </w:rPr>
      </w:pPr>
    </w:p>
    <w:p w:rsidR="004E3AA1" w:rsidRDefault="004E3AA1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sectPr w:rsidR="004E3AA1" w:rsidSect="009B5298">
      <w:footerReference w:type="default" r:id="rId8"/>
      <w:headerReference w:type="first" r:id="rId9"/>
      <w:pgSz w:w="11907" w:h="16840" w:code="9"/>
      <w:pgMar w:top="851" w:right="851" w:bottom="1134" w:left="1134" w:header="720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B6" w:rsidRDefault="00434AB6">
      <w:r>
        <w:separator/>
      </w:r>
    </w:p>
  </w:endnote>
  <w:endnote w:type="continuationSeparator" w:id="0">
    <w:p w:rsidR="00434AB6" w:rsidRDefault="0043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91" w:rsidRDefault="00AF1791" w:rsidP="00AF1791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rPr>
        <w:rFonts w:ascii="Courier New" w:hAnsi="Courier New" w:cs="Courier New"/>
        <w:sz w:val="18"/>
        <w:szCs w:val="18"/>
      </w:rPr>
    </w:pPr>
  </w:p>
  <w:tbl>
    <w:tblPr>
      <w:tblW w:w="5000" w:type="pct"/>
      <w:jc w:val="center"/>
      <w:tblBorders>
        <w:right w:val="single" w:sz="4" w:space="0" w:color="632423" w:themeColor="accent2" w:themeShade="80"/>
        <w:insideH w:val="single" w:sz="4" w:space="0" w:color="632423" w:themeColor="accent2" w:themeShade="80"/>
        <w:insideV w:val="single" w:sz="4" w:space="0" w:color="632423" w:themeColor="accent2" w:themeShade="80"/>
      </w:tblBorders>
      <w:tblLook w:val="04A0"/>
    </w:tblPr>
    <w:tblGrid>
      <w:gridCol w:w="8984"/>
      <w:gridCol w:w="1154"/>
    </w:tblGrid>
    <w:tr w:rsidR="00AF1791" w:rsidRPr="006D7AEA" w:rsidTr="00AF1791">
      <w:trPr>
        <w:jc w:val="center"/>
      </w:trPr>
      <w:tc>
        <w:tcPr>
          <w:tcW w:w="4431" w:type="pct"/>
          <w:hideMark/>
        </w:tcPr>
        <w:p w:rsidR="00AF1791" w:rsidRPr="006D7AEA" w:rsidRDefault="00AF1791" w:rsidP="00AF1791">
          <w:pPr>
            <w:jc w:val="right"/>
            <w:rPr>
              <w:lang w:eastAsia="en-US"/>
            </w:rPr>
          </w:pPr>
          <w:r w:rsidRPr="00AF1791">
            <w:rPr>
              <w:rFonts w:eastAsiaTheme="majorEastAsia"/>
              <w:i/>
              <w:sz w:val="20"/>
              <w:szCs w:val="20"/>
              <w:lang w:eastAsia="en-US"/>
            </w:rPr>
            <w:t>COMUNE DI CANICATTINI BAGNI - Provincia di Siracusa</w:t>
          </w:r>
        </w:p>
      </w:tc>
      <w:tc>
        <w:tcPr>
          <w:tcW w:w="569" w:type="pct"/>
          <w:vMerge w:val="restart"/>
          <w:shd w:val="clear" w:color="auto" w:fill="F2F2F2" w:themeFill="background1" w:themeFillShade="F2"/>
          <w:vAlign w:val="center"/>
          <w:hideMark/>
        </w:tcPr>
        <w:p w:rsidR="00AF1791" w:rsidRPr="006D7AEA" w:rsidRDefault="00AF1791" w:rsidP="00AF1791">
          <w:pPr>
            <w:jc w:val="center"/>
            <w:rPr>
              <w:lang w:eastAsia="en-US"/>
            </w:rPr>
          </w:pPr>
          <w:r w:rsidRPr="00AF1791">
            <w:rPr>
              <w:rFonts w:eastAsiaTheme="majorEastAsia"/>
              <w:i/>
              <w:sz w:val="20"/>
              <w:szCs w:val="20"/>
              <w:lang w:eastAsia="en-US"/>
            </w:rPr>
            <w:t xml:space="preserve">Pag. </w:t>
          </w:r>
          <w:r w:rsidRPr="00AF1791">
            <w:rPr>
              <w:i/>
              <w:sz w:val="20"/>
              <w:szCs w:val="20"/>
              <w:lang w:eastAsia="en-US"/>
            </w:rPr>
            <w:fldChar w:fldCharType="begin"/>
          </w:r>
          <w:r w:rsidRPr="00AF1791">
            <w:rPr>
              <w:i/>
              <w:sz w:val="20"/>
              <w:szCs w:val="20"/>
              <w:lang w:eastAsia="en-US"/>
            </w:rPr>
            <w:instrText>PAGE  \* MERGEFORMAT</w:instrText>
          </w:r>
          <w:r w:rsidRPr="00AF1791">
            <w:rPr>
              <w:i/>
              <w:sz w:val="20"/>
              <w:szCs w:val="20"/>
              <w:lang w:eastAsia="en-US"/>
            </w:rPr>
            <w:fldChar w:fldCharType="separate"/>
          </w:r>
          <w:r w:rsidR="000E1446" w:rsidRPr="000E1446">
            <w:rPr>
              <w:rFonts w:eastAsiaTheme="majorEastAsia"/>
              <w:i/>
              <w:noProof/>
              <w:sz w:val="20"/>
              <w:szCs w:val="20"/>
              <w:lang w:eastAsia="en-US"/>
            </w:rPr>
            <w:t>2</w:t>
          </w:r>
          <w:r w:rsidRPr="00AF1791">
            <w:rPr>
              <w:i/>
              <w:sz w:val="20"/>
              <w:szCs w:val="20"/>
              <w:lang w:eastAsia="en-US"/>
            </w:rPr>
            <w:fldChar w:fldCharType="end"/>
          </w:r>
        </w:p>
      </w:tc>
    </w:tr>
    <w:tr w:rsidR="00AF1791" w:rsidRPr="006D7AEA" w:rsidTr="00AF1791">
      <w:trPr>
        <w:jc w:val="center"/>
      </w:trPr>
      <w:tc>
        <w:tcPr>
          <w:tcW w:w="4431" w:type="pct"/>
          <w:hideMark/>
        </w:tcPr>
        <w:p w:rsidR="00AF1791" w:rsidRPr="006D7AEA" w:rsidRDefault="00AF1791" w:rsidP="00AF1791">
          <w:pPr>
            <w:jc w:val="right"/>
            <w:rPr>
              <w:lang w:eastAsia="en-US"/>
            </w:rPr>
          </w:pPr>
          <w:r w:rsidRPr="00AF1791">
            <w:rPr>
              <w:rFonts w:eastAsiaTheme="majorEastAsia"/>
              <w:i/>
              <w:sz w:val="20"/>
              <w:szCs w:val="20"/>
              <w:lang w:eastAsia="en-US"/>
            </w:rPr>
            <w:t>Copia di DELIBERA DI GIUNTA del 15-01-2016</w:t>
          </w:r>
        </w:p>
      </w:tc>
      <w:tc>
        <w:tcPr>
          <w:tcW w:w="0" w:type="auto"/>
          <w:vMerge/>
          <w:vAlign w:val="center"/>
          <w:hideMark/>
        </w:tcPr>
        <w:p w:rsidR="00AF1791" w:rsidRPr="006D7AEA" w:rsidRDefault="00AF1791" w:rsidP="008F523A">
          <w:pPr>
            <w:rPr>
              <w:lang w:eastAsia="en-US"/>
            </w:rPr>
          </w:pPr>
        </w:p>
      </w:tc>
    </w:tr>
  </w:tbl>
  <w:p w:rsidR="00AF1791" w:rsidRPr="006D7AEA" w:rsidRDefault="00AF1791" w:rsidP="00AF1791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jc w:val="center"/>
      <w:rPr>
        <w:rFonts w:ascii="Times New Roman" w:hAnsi="Times New Roman" w:cs="Times New Roman"/>
        <w:sz w:val="18"/>
        <w:szCs w:val="18"/>
      </w:rPr>
    </w:pPr>
  </w:p>
  <w:p w:rsidR="004E3AA1" w:rsidRPr="00AF1791" w:rsidRDefault="004E3AA1" w:rsidP="00AF1791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B6" w:rsidRDefault="00434AB6">
      <w:r>
        <w:separator/>
      </w:r>
    </w:p>
  </w:footnote>
  <w:footnote w:type="continuationSeparator" w:id="0">
    <w:p w:rsidR="00434AB6" w:rsidRDefault="00434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98" w:rsidRDefault="000E1446" w:rsidP="009B5298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685800" cy="8477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298" w:rsidRDefault="009B5298" w:rsidP="009B5298">
    <w:pPr>
      <w:pStyle w:val="Intestazione"/>
      <w:jc w:val="center"/>
      <w:rPr>
        <w:sz w:val="22"/>
        <w:szCs w:val="22"/>
      </w:rPr>
    </w:pPr>
  </w:p>
  <w:p w:rsidR="009B5298" w:rsidRPr="009B5298" w:rsidRDefault="009B5298" w:rsidP="009B5298">
    <w:pPr>
      <w:pStyle w:val="Intestazione"/>
      <w:jc w:val="center"/>
      <w:rPr>
        <w:sz w:val="32"/>
        <w:szCs w:val="32"/>
      </w:rPr>
    </w:pPr>
    <w:r>
      <w:rPr>
        <w:b/>
        <w:bCs/>
        <w:sz w:val="36"/>
        <w:szCs w:val="36"/>
      </w:rPr>
      <w:t>COMUNE DI CANICATTINI BAGNI (SR)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F0A"/>
    <w:multiLevelType w:val="hybridMultilevel"/>
    <w:tmpl w:val="803E4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2094"/>
    <w:multiLevelType w:val="hybridMultilevel"/>
    <w:tmpl w:val="E58E1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721F"/>
    <w:rsid w:val="000007B9"/>
    <w:rsid w:val="00042B0B"/>
    <w:rsid w:val="000C6D27"/>
    <w:rsid w:val="000E1446"/>
    <w:rsid w:val="001001BB"/>
    <w:rsid w:val="00107148"/>
    <w:rsid w:val="00160705"/>
    <w:rsid w:val="0019232D"/>
    <w:rsid w:val="001B2DBD"/>
    <w:rsid w:val="001D21C0"/>
    <w:rsid w:val="00210817"/>
    <w:rsid w:val="00244592"/>
    <w:rsid w:val="00252CB7"/>
    <w:rsid w:val="00257FE6"/>
    <w:rsid w:val="00262635"/>
    <w:rsid w:val="0027510E"/>
    <w:rsid w:val="002F2E6B"/>
    <w:rsid w:val="00341F9D"/>
    <w:rsid w:val="00416397"/>
    <w:rsid w:val="00434AB6"/>
    <w:rsid w:val="00475A5A"/>
    <w:rsid w:val="00492A3E"/>
    <w:rsid w:val="004E3AA1"/>
    <w:rsid w:val="00572631"/>
    <w:rsid w:val="00591C2D"/>
    <w:rsid w:val="0064721F"/>
    <w:rsid w:val="00665CB8"/>
    <w:rsid w:val="006D7AEA"/>
    <w:rsid w:val="00706320"/>
    <w:rsid w:val="007534B9"/>
    <w:rsid w:val="007D7B1A"/>
    <w:rsid w:val="0081330B"/>
    <w:rsid w:val="00837BED"/>
    <w:rsid w:val="00864AD6"/>
    <w:rsid w:val="00893418"/>
    <w:rsid w:val="008F523A"/>
    <w:rsid w:val="00941894"/>
    <w:rsid w:val="00957776"/>
    <w:rsid w:val="00963DAE"/>
    <w:rsid w:val="009B5298"/>
    <w:rsid w:val="00A42985"/>
    <w:rsid w:val="00AC129C"/>
    <w:rsid w:val="00AE1070"/>
    <w:rsid w:val="00AF1791"/>
    <w:rsid w:val="00B036C1"/>
    <w:rsid w:val="00B07DA0"/>
    <w:rsid w:val="00B60473"/>
    <w:rsid w:val="00B67E95"/>
    <w:rsid w:val="00BA2162"/>
    <w:rsid w:val="00BB27F2"/>
    <w:rsid w:val="00BE6210"/>
    <w:rsid w:val="00C31274"/>
    <w:rsid w:val="00C404E9"/>
    <w:rsid w:val="00C63919"/>
    <w:rsid w:val="00D243A7"/>
    <w:rsid w:val="00D35958"/>
    <w:rsid w:val="00D538DE"/>
    <w:rsid w:val="00D766D2"/>
    <w:rsid w:val="00D77B4A"/>
    <w:rsid w:val="00D87B4A"/>
    <w:rsid w:val="00E015C4"/>
    <w:rsid w:val="00E10D3B"/>
    <w:rsid w:val="00E20675"/>
    <w:rsid w:val="00E65852"/>
    <w:rsid w:val="00E73473"/>
    <w:rsid w:val="00EB2356"/>
    <w:rsid w:val="00EE3226"/>
    <w:rsid w:val="00EE34B8"/>
    <w:rsid w:val="00F7148D"/>
    <w:rsid w:val="00F95B6C"/>
    <w:rsid w:val="00FA7113"/>
    <w:rsid w:val="00FD3C6A"/>
    <w:rsid w:val="00FD6065"/>
    <w:rsid w:val="00FF292B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5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5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locked/>
    <w:rsid w:val="00AF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791"/>
    <w:pPr>
      <w:ind w:left="720"/>
      <w:contextualSpacing/>
    </w:p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963DAE"/>
    <w:pPr>
      <w:ind w:left="720"/>
      <w:contextualSpacing/>
      <w:jc w:val="both"/>
    </w:pPr>
    <w:rPr>
      <w:rFonts w:eastAsia="Times New Roman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D59E-F3EF-4593-8D47-8EEA052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CANICATTINI</dc:creator>
  <cp:lastModifiedBy>Adriana Greco</cp:lastModifiedBy>
  <cp:revision>2</cp:revision>
  <dcterms:created xsi:type="dcterms:W3CDTF">2016-02-08T08:39:00Z</dcterms:created>
  <dcterms:modified xsi:type="dcterms:W3CDTF">2016-02-08T08:39:00Z</dcterms:modified>
</cp:coreProperties>
</file>